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67509E" w14:textId="77777777" w:rsidR="009A2931" w:rsidRPr="00885ADF" w:rsidRDefault="009A2931" w:rsidP="009A2931">
      <w:pPr>
        <w:pStyle w:val="Sansinterligne"/>
        <w:spacing w:line="276" w:lineRule="auto"/>
        <w:rPr>
          <w:rFonts w:cstheme="minorHAnsi"/>
          <w:b/>
          <w:bCs/>
          <w:sz w:val="24"/>
          <w:szCs w:val="24"/>
        </w:rPr>
      </w:pPr>
      <w:r w:rsidRPr="00885ADF">
        <w:rPr>
          <w:rFonts w:cstheme="minorHAnsi"/>
          <w:b/>
          <w:bCs/>
          <w:sz w:val="24"/>
          <w:szCs w:val="24"/>
        </w:rPr>
        <w:t>Supplementary Table 1: Model building</w:t>
      </w:r>
    </w:p>
    <w:tbl>
      <w:tblPr>
        <w:tblW w:w="12114" w:type="dxa"/>
        <w:jc w:val="center"/>
        <w:tblBorders>
          <w:top w:val="single" w:sz="8" w:space="0" w:color="000000"/>
          <w:bottom w:val="single" w:sz="8" w:space="0" w:color="000000"/>
        </w:tblBorders>
        <w:tblLook w:val="0020" w:firstRow="1" w:lastRow="0" w:firstColumn="0" w:lastColumn="0" w:noHBand="0" w:noVBand="0"/>
      </w:tblPr>
      <w:tblGrid>
        <w:gridCol w:w="5159"/>
        <w:gridCol w:w="6009"/>
        <w:gridCol w:w="946"/>
      </w:tblGrid>
      <w:tr w:rsidR="009A2931" w:rsidRPr="002C4960" w14:paraId="46AE5A51" w14:textId="77777777" w:rsidTr="00AB542D">
        <w:trPr>
          <w:cantSplit/>
          <w:trHeight w:val="1134"/>
          <w:jc w:val="center"/>
        </w:trPr>
        <w:tc>
          <w:tcPr>
            <w:tcW w:w="5159" w:type="dxa"/>
            <w:tcBorders>
              <w:top w:val="single" w:sz="12" w:space="0" w:color="000000"/>
              <w:bottom w:val="single" w:sz="8" w:space="0" w:color="000000"/>
            </w:tcBorders>
            <w:vAlign w:val="center"/>
          </w:tcPr>
          <w:p w14:paraId="5E8CB5BB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b/>
              </w:rPr>
            </w:pPr>
            <w:r w:rsidRPr="00885ADF">
              <w:rPr>
                <w:rFonts w:cstheme="minorHAnsi"/>
                <w:b/>
              </w:rPr>
              <w:t>Model</w:t>
            </w:r>
          </w:p>
        </w:tc>
        <w:tc>
          <w:tcPr>
            <w:tcW w:w="6009" w:type="dxa"/>
            <w:tcBorders>
              <w:top w:val="single" w:sz="12" w:space="0" w:color="000000"/>
              <w:bottom w:val="single" w:sz="8" w:space="0" w:color="000000"/>
            </w:tcBorders>
            <w:vAlign w:val="center"/>
          </w:tcPr>
          <w:p w14:paraId="5724BC32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b/>
              </w:rPr>
            </w:pPr>
            <w:r w:rsidRPr="00885ADF">
              <w:rPr>
                <w:rFonts w:cstheme="minorHAnsi"/>
                <w:b/>
              </w:rPr>
              <w:t>Detail</w:t>
            </w:r>
          </w:p>
        </w:tc>
        <w:tc>
          <w:tcPr>
            <w:tcW w:w="946" w:type="dxa"/>
            <w:tcBorders>
              <w:top w:val="single" w:sz="12" w:space="0" w:color="000000"/>
              <w:bottom w:val="single" w:sz="8" w:space="0" w:color="000000"/>
            </w:tcBorders>
            <w:vAlign w:val="center"/>
          </w:tcPr>
          <w:p w14:paraId="3754AE45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b/>
              </w:rPr>
            </w:pPr>
            <w:r w:rsidRPr="00885ADF">
              <w:rPr>
                <w:rFonts w:cstheme="minorHAnsi"/>
                <w:b/>
              </w:rPr>
              <w:t>BIC</w:t>
            </w:r>
          </w:p>
        </w:tc>
      </w:tr>
      <w:tr w:rsidR="009A2931" w:rsidRPr="002C4960" w14:paraId="3790541D" w14:textId="77777777" w:rsidTr="00AB542D">
        <w:trPr>
          <w:trHeight w:val="1417"/>
          <w:jc w:val="center"/>
        </w:trPr>
        <w:tc>
          <w:tcPr>
            <w:tcW w:w="5159" w:type="dxa"/>
            <w:tcBorders>
              <w:left w:val="nil"/>
              <w:bottom w:val="nil"/>
              <w:right w:val="nil"/>
            </w:tcBorders>
            <w:vAlign w:val="center"/>
          </w:tcPr>
          <w:p w14:paraId="29CBB9AE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2 compartments, first-order absorption</w:t>
            </w:r>
          </w:p>
        </w:tc>
        <w:tc>
          <w:tcPr>
            <w:tcW w:w="6009" w:type="dxa"/>
            <w:tcBorders>
              <w:left w:val="nil"/>
              <w:right w:val="nil"/>
            </w:tcBorders>
            <w:vAlign w:val="center"/>
          </w:tcPr>
          <w:p w14:paraId="079F2367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k</w:t>
            </w:r>
            <w:r w:rsidRPr="00885ADF">
              <w:rPr>
                <w:rFonts w:cstheme="minorHAnsi"/>
                <w:vertAlign w:val="subscript"/>
              </w:rPr>
              <w:t>a</w:t>
            </w:r>
            <w:r w:rsidRPr="00885ADF">
              <w:rPr>
                <w:rFonts w:cstheme="minorHAnsi"/>
              </w:rPr>
              <w:t xml:space="preserve">, F, CL, Q, Vc, Vp 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1DDC10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1431</w:t>
            </w:r>
          </w:p>
        </w:tc>
      </w:tr>
      <w:tr w:rsidR="009A2931" w:rsidRPr="002C4960" w14:paraId="48E4ADAE" w14:textId="77777777" w:rsidTr="00AB542D">
        <w:trPr>
          <w:trHeight w:val="1417"/>
          <w:jc w:val="center"/>
        </w:trPr>
        <w:tc>
          <w:tcPr>
            <w:tcW w:w="5159" w:type="dxa"/>
            <w:tcBorders>
              <w:left w:val="nil"/>
              <w:bottom w:val="nil"/>
              <w:right w:val="nil"/>
            </w:tcBorders>
            <w:vAlign w:val="center"/>
          </w:tcPr>
          <w:p w14:paraId="36F7B194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(A) + effect of bodyweight</w:t>
            </w:r>
          </w:p>
        </w:tc>
        <w:tc>
          <w:tcPr>
            <w:tcW w:w="6009" w:type="dxa"/>
            <w:vAlign w:val="center"/>
          </w:tcPr>
          <w:p w14:paraId="57645AD3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CL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</w:p>
          <w:p w14:paraId="3FFD253F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Q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</w:p>
          <w:p w14:paraId="6D8ABE7F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Vc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</w:p>
          <w:p w14:paraId="7EBAFB74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Vp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4D91F1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1430</w:t>
            </w:r>
          </w:p>
        </w:tc>
      </w:tr>
      <w:tr w:rsidR="009A2931" w:rsidRPr="002C4960" w14:paraId="1CDD89E6" w14:textId="77777777" w:rsidTr="00AB542D">
        <w:trPr>
          <w:trHeight w:val="1531"/>
          <w:jc w:val="center"/>
        </w:trPr>
        <w:tc>
          <w:tcPr>
            <w:tcW w:w="5159" w:type="dxa"/>
            <w:tcBorders>
              <w:left w:val="nil"/>
              <w:bottom w:val="nil"/>
              <w:right w:val="nil"/>
            </w:tcBorders>
            <w:vAlign w:val="center"/>
          </w:tcPr>
          <w:p w14:paraId="07E7D1F8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 xml:space="preserve">(B) + effect of age </w:t>
            </w:r>
          </w:p>
        </w:tc>
        <w:tc>
          <w:tcPr>
            <w:tcW w:w="6009" w:type="dxa"/>
            <w:tcBorders>
              <w:left w:val="nil"/>
              <w:right w:val="nil"/>
            </w:tcBorders>
            <w:vAlign w:val="center"/>
          </w:tcPr>
          <w:p w14:paraId="636EBDD4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</w:p>
          <w:p w14:paraId="2A756AB3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CL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  <w:r w:rsidRPr="00885ADF">
              <w:rPr>
                <w:rFonts w:cstheme="minorHAnsi"/>
              </w:rPr>
              <w:t xml:space="preserve"> × (age/44·2)</w:t>
            </w:r>
            <w:r w:rsidRPr="00885ADF">
              <w:rPr>
                <w:rFonts w:cstheme="minorHAnsi"/>
                <w:vertAlign w:val="superscript"/>
              </w:rPr>
              <w:t>-0·428</w:t>
            </w:r>
          </w:p>
          <w:p w14:paraId="758B1217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Q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</w:p>
          <w:p w14:paraId="7341FDFB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Vc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  <w:r w:rsidRPr="00885ADF">
              <w:rPr>
                <w:rFonts w:cstheme="minorHAnsi"/>
              </w:rPr>
              <w:t xml:space="preserve"> × (age/44·2)</w:t>
            </w:r>
            <w:r w:rsidRPr="00885ADF">
              <w:rPr>
                <w:rFonts w:cstheme="minorHAnsi"/>
                <w:vertAlign w:val="superscript"/>
              </w:rPr>
              <w:t>0·746</w:t>
            </w:r>
          </w:p>
          <w:p w14:paraId="45B96950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Vp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0A07E3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1409</w:t>
            </w:r>
          </w:p>
        </w:tc>
      </w:tr>
      <w:tr w:rsidR="009A2931" w:rsidRPr="002C4960" w14:paraId="07A90DF4" w14:textId="77777777" w:rsidTr="00AB542D">
        <w:trPr>
          <w:trHeight w:val="1531"/>
          <w:jc w:val="center"/>
        </w:trPr>
        <w:tc>
          <w:tcPr>
            <w:tcW w:w="5159" w:type="dxa"/>
            <w:tcBorders>
              <w:bottom w:val="single" w:sz="12" w:space="0" w:color="000000"/>
            </w:tcBorders>
            <w:vAlign w:val="center"/>
          </w:tcPr>
          <w:p w14:paraId="7A000EE6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(C) + effect of clinical signs of shock (SoS)</w:t>
            </w:r>
          </w:p>
        </w:tc>
        <w:tc>
          <w:tcPr>
            <w:tcW w:w="6009" w:type="dxa"/>
            <w:tcBorders>
              <w:bottom w:val="single" w:sz="12" w:space="0" w:color="000000"/>
            </w:tcBorders>
            <w:vAlign w:val="center"/>
          </w:tcPr>
          <w:p w14:paraId="6F487F4B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</w:p>
          <w:p w14:paraId="4B485642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CL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  <w:r w:rsidRPr="00885ADF">
              <w:rPr>
                <w:rFonts w:cstheme="minorHAnsi"/>
              </w:rPr>
              <w:t xml:space="preserve"> × (age/44·2)</w:t>
            </w:r>
            <w:r w:rsidRPr="00885ADF">
              <w:rPr>
                <w:rFonts w:cstheme="minorHAnsi"/>
                <w:vertAlign w:val="superscript"/>
              </w:rPr>
              <w:t>-0·428</w:t>
            </w:r>
            <w:r w:rsidRPr="00885ADF">
              <w:rPr>
                <w:rFonts w:cstheme="minorHAnsi"/>
              </w:rPr>
              <w:t xml:space="preserve"> x e</w:t>
            </w:r>
            <w:r w:rsidRPr="00885ADF">
              <w:rPr>
                <w:rFonts w:cstheme="minorHAnsi"/>
                <w:vertAlign w:val="superscript"/>
              </w:rPr>
              <w:t>-0·642 x SoS</w:t>
            </w:r>
          </w:p>
          <w:p w14:paraId="3121FF1D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  <w:vertAlign w:val="superscript"/>
              </w:rPr>
            </w:pPr>
            <w:r w:rsidRPr="00885ADF">
              <w:rPr>
                <w:rFonts w:cstheme="minorHAnsi"/>
              </w:rPr>
              <w:t>Q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0.75</w:t>
            </w:r>
          </w:p>
          <w:p w14:paraId="0044CCE9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Vc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  <w:r w:rsidRPr="00885ADF">
              <w:rPr>
                <w:rFonts w:cstheme="minorHAnsi"/>
              </w:rPr>
              <w:t xml:space="preserve"> × (age/44·2)</w:t>
            </w:r>
            <w:r w:rsidRPr="00885ADF">
              <w:rPr>
                <w:rFonts w:cstheme="minorHAnsi"/>
                <w:vertAlign w:val="superscript"/>
              </w:rPr>
              <w:t>0·746</w:t>
            </w:r>
            <w:r w:rsidRPr="00885ADF">
              <w:rPr>
                <w:rFonts w:cstheme="minorHAnsi"/>
              </w:rPr>
              <w:t xml:space="preserve"> x e</w:t>
            </w:r>
            <w:r w:rsidRPr="00885ADF">
              <w:rPr>
                <w:rFonts w:cstheme="minorHAnsi"/>
                <w:vertAlign w:val="superscript"/>
              </w:rPr>
              <w:t>-0·408 x SoS</w:t>
            </w:r>
          </w:p>
          <w:p w14:paraId="6A75C429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Vp = P</w:t>
            </w:r>
            <w:r w:rsidRPr="00885ADF">
              <w:rPr>
                <w:rFonts w:cstheme="minorHAnsi"/>
                <w:vertAlign w:val="subscript"/>
              </w:rPr>
              <w:t>STD</w:t>
            </w:r>
            <w:r w:rsidRPr="00885ADF">
              <w:rPr>
                <w:rFonts w:cstheme="minorHAnsi"/>
              </w:rPr>
              <w:t xml:space="preserve"> × (BW/70)</w:t>
            </w:r>
            <w:r w:rsidRPr="00885ADF">
              <w:rPr>
                <w:rFonts w:cstheme="minorHAnsi"/>
                <w:vertAlign w:val="superscript"/>
              </w:rPr>
              <w:t>1</w:t>
            </w:r>
          </w:p>
        </w:tc>
        <w:tc>
          <w:tcPr>
            <w:tcW w:w="946" w:type="dxa"/>
            <w:tcBorders>
              <w:left w:val="nil"/>
              <w:bottom w:val="single" w:sz="12" w:space="0" w:color="000000"/>
              <w:right w:val="nil"/>
            </w:tcBorders>
            <w:vAlign w:val="center"/>
          </w:tcPr>
          <w:p w14:paraId="42F3379B" w14:textId="77777777" w:rsidR="009A2931" w:rsidRPr="00885ADF" w:rsidRDefault="009A2931" w:rsidP="00AB542D">
            <w:pPr>
              <w:pStyle w:val="Sansinterligne"/>
              <w:spacing w:line="276" w:lineRule="auto"/>
              <w:rPr>
                <w:rFonts w:cstheme="minorHAnsi"/>
              </w:rPr>
            </w:pPr>
            <w:r w:rsidRPr="00885ADF">
              <w:rPr>
                <w:rFonts w:cstheme="minorHAnsi"/>
              </w:rPr>
              <w:t>1403</w:t>
            </w:r>
          </w:p>
        </w:tc>
      </w:tr>
    </w:tbl>
    <w:p w14:paraId="7B88F88B" w14:textId="77777777" w:rsidR="009A2931" w:rsidRPr="002C4960" w:rsidRDefault="009A2931" w:rsidP="009A2931">
      <w:pPr>
        <w:pStyle w:val="Sansinterligne"/>
        <w:spacing w:line="276" w:lineRule="auto"/>
        <w:rPr>
          <w:rFonts w:cstheme="minorHAnsi"/>
          <w:sz w:val="20"/>
          <w:szCs w:val="20"/>
        </w:rPr>
      </w:pPr>
    </w:p>
    <w:p w14:paraId="50B3E175" w14:textId="77777777" w:rsidR="009A2931" w:rsidRPr="00885ADF" w:rsidRDefault="009A2931" w:rsidP="00885ADF">
      <w:pPr>
        <w:pStyle w:val="Sansinterligne"/>
        <w:spacing w:line="276" w:lineRule="auto"/>
        <w:ind w:left="720" w:firstLine="720"/>
        <w:rPr>
          <w:rFonts w:cstheme="minorHAnsi"/>
        </w:rPr>
      </w:pPr>
      <w:r w:rsidRPr="00885ADF">
        <w:rPr>
          <w:rFonts w:cstheme="minorHAnsi"/>
        </w:rPr>
        <w:t>SoS: signs of shock: 0 if no, 1 if yes</w:t>
      </w:r>
    </w:p>
    <w:p w14:paraId="2F72EBC5" w14:textId="77777777" w:rsidR="00FF1F24" w:rsidRDefault="00FF1F24">
      <w:pPr>
        <w:rPr>
          <w:rFonts w:eastAsia="Times New Roman" w:cstheme="minorHAnsi"/>
          <w:b/>
          <w:i/>
          <w:noProof/>
          <w:sz w:val="24"/>
          <w:szCs w:val="24"/>
          <w:lang w:eastAsia="fr-FR"/>
        </w:rPr>
      </w:pPr>
      <w:r>
        <w:rPr>
          <w:rFonts w:eastAsia="Times New Roman" w:cstheme="minorHAnsi"/>
          <w:b/>
          <w:i/>
          <w:noProof/>
          <w:sz w:val="24"/>
          <w:szCs w:val="24"/>
          <w:lang w:eastAsia="fr-FR"/>
        </w:rPr>
        <w:br w:type="page"/>
      </w:r>
    </w:p>
    <w:p w14:paraId="1FDD342D" w14:textId="2CB9E27A" w:rsidR="009A2931" w:rsidRDefault="009A2931" w:rsidP="009A2931">
      <w:pPr>
        <w:pStyle w:val="Sansinterligne"/>
        <w:spacing w:line="276" w:lineRule="auto"/>
        <w:rPr>
          <w:rFonts w:eastAsia="Times New Roman" w:cstheme="minorHAnsi"/>
          <w:noProof/>
          <w:sz w:val="24"/>
          <w:szCs w:val="24"/>
          <w:lang w:eastAsia="fr-FR"/>
        </w:rPr>
      </w:pPr>
      <w:r w:rsidRPr="00885ADF">
        <w:rPr>
          <w:rFonts w:eastAsia="Times New Roman" w:cstheme="minorHAnsi"/>
          <w:b/>
          <w:i/>
          <w:noProof/>
          <w:sz w:val="24"/>
          <w:szCs w:val="24"/>
          <w:lang w:eastAsia="fr-FR"/>
        </w:rPr>
        <w:lastRenderedPageBreak/>
        <w:t xml:space="preserve">Supplementary figure 1: </w:t>
      </w:r>
      <w:r w:rsidRPr="00885ADF">
        <w:rPr>
          <w:rFonts w:eastAsia="Times New Roman" w:cstheme="minorHAnsi"/>
          <w:b/>
          <w:noProof/>
          <w:sz w:val="24"/>
          <w:szCs w:val="24"/>
          <w:lang w:eastAsia="fr-FR"/>
        </w:rPr>
        <w:t xml:space="preserve">Observed tranexamic acid concentrations </w:t>
      </w:r>
      <w:r w:rsidRPr="00885ADF">
        <w:rPr>
          <w:rFonts w:eastAsia="Times New Roman" w:cstheme="minorHAnsi"/>
          <w:b/>
          <w:i/>
          <w:iCs/>
          <w:noProof/>
          <w:sz w:val="24"/>
          <w:szCs w:val="24"/>
          <w:lang w:eastAsia="fr-FR"/>
        </w:rPr>
        <w:t>vs</w:t>
      </w:r>
      <w:r w:rsidRPr="00885ADF">
        <w:rPr>
          <w:rFonts w:eastAsia="Times New Roman" w:cstheme="minorHAnsi"/>
          <w:b/>
          <w:noProof/>
          <w:sz w:val="24"/>
          <w:szCs w:val="24"/>
          <w:lang w:eastAsia="fr-FR"/>
        </w:rPr>
        <w:t xml:space="preserve"> population and individual predictions</w:t>
      </w:r>
    </w:p>
    <w:p w14:paraId="72323D5B" w14:textId="53E691DF" w:rsidR="00FF1F24" w:rsidRDefault="00FF1F24" w:rsidP="009A2931">
      <w:pPr>
        <w:pStyle w:val="Sansinterligne"/>
        <w:spacing w:line="276" w:lineRule="auto"/>
        <w:rPr>
          <w:rFonts w:eastAsia="Times New Roman" w:cstheme="minorHAnsi"/>
          <w:b/>
          <w:i/>
          <w:noProof/>
          <w:sz w:val="20"/>
          <w:szCs w:val="20"/>
          <w:lang w:eastAsia="fr-FR"/>
        </w:rPr>
      </w:pPr>
    </w:p>
    <w:p w14:paraId="4F76E975" w14:textId="1FE7185B" w:rsidR="00FF1F24" w:rsidRDefault="00FF1F24" w:rsidP="009A2931">
      <w:pPr>
        <w:pStyle w:val="Sansinterligne"/>
        <w:spacing w:line="276" w:lineRule="auto"/>
        <w:rPr>
          <w:rFonts w:eastAsia="Times New Roman" w:cstheme="minorHAnsi"/>
          <w:b/>
          <w:i/>
          <w:noProof/>
          <w:sz w:val="20"/>
          <w:szCs w:val="20"/>
          <w:lang w:eastAsia="fr-FR"/>
        </w:rPr>
      </w:pPr>
    </w:p>
    <w:p w14:paraId="7F9E0F48" w14:textId="77777777" w:rsidR="00FF1F24" w:rsidRPr="00FF1F24" w:rsidRDefault="00FF1F24" w:rsidP="009A2931">
      <w:pPr>
        <w:pStyle w:val="Sansinterligne"/>
        <w:spacing w:line="276" w:lineRule="auto"/>
        <w:rPr>
          <w:rFonts w:eastAsia="Times New Roman" w:cstheme="minorHAnsi"/>
          <w:b/>
          <w:i/>
          <w:noProof/>
          <w:sz w:val="20"/>
          <w:szCs w:val="20"/>
          <w:lang w:eastAsia="fr-FR"/>
        </w:rPr>
      </w:pPr>
    </w:p>
    <w:p w14:paraId="042760B1" w14:textId="2F6130C7" w:rsidR="009A2931" w:rsidRPr="00885ADF" w:rsidRDefault="00FF1F24" w:rsidP="00FF1F24">
      <w:pPr>
        <w:pStyle w:val="Sansinterligne"/>
        <w:spacing w:line="276" w:lineRule="auto"/>
        <w:jc w:val="center"/>
        <w:rPr>
          <w:rFonts w:eastAsia="Times New Roman" w:cstheme="minorHAnsi"/>
          <w:b/>
          <w:i/>
          <w:noProof/>
          <w:lang w:eastAsia="fr-FR"/>
        </w:rPr>
      </w:pPr>
      <w:r w:rsidRPr="00FF1F24">
        <w:rPr>
          <w:noProof/>
        </w:rPr>
        <w:drawing>
          <wp:inline distT="0" distB="0" distL="0" distR="0" wp14:anchorId="14E800D3" wp14:editId="3ADC5156">
            <wp:extent cx="8863330" cy="3383915"/>
            <wp:effectExtent l="0" t="0" r="0" b="698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634DB" w14:textId="77777777" w:rsidR="00FF1F24" w:rsidRDefault="00FF1F24" w:rsidP="009A2931">
      <w:pPr>
        <w:pStyle w:val="Sansinterligne"/>
        <w:spacing w:line="276" w:lineRule="auto"/>
        <w:rPr>
          <w:rFonts w:eastAsia="Times New Roman" w:cstheme="minorHAnsi"/>
          <w:noProof/>
          <w:lang w:eastAsia="fr-FR"/>
        </w:rPr>
      </w:pPr>
    </w:p>
    <w:p w14:paraId="29ADAC78" w14:textId="552809CA" w:rsidR="00FF1F24" w:rsidRDefault="009A2931" w:rsidP="009A2931">
      <w:pPr>
        <w:pStyle w:val="Sansinterligne"/>
        <w:spacing w:line="276" w:lineRule="auto"/>
        <w:rPr>
          <w:rFonts w:eastAsia="Times New Roman" w:cstheme="minorHAnsi"/>
          <w:noProof/>
          <w:lang w:eastAsia="fr-FR"/>
        </w:rPr>
      </w:pPr>
      <w:r w:rsidRPr="00885ADF">
        <w:rPr>
          <w:rFonts w:eastAsia="Times New Roman" w:cstheme="minorHAnsi"/>
          <w:noProof/>
          <w:lang w:eastAsia="fr-FR"/>
        </w:rPr>
        <w:t>(• = observations, black line is y = x line, dashed line is the 90% prediction interval, yellow curve is a spline).</w:t>
      </w:r>
    </w:p>
    <w:p w14:paraId="75B51E92" w14:textId="0C68C080" w:rsidR="009A2931" w:rsidRPr="002C4960" w:rsidRDefault="009A2931" w:rsidP="009A2931">
      <w:pPr>
        <w:pStyle w:val="Sansinterligne"/>
        <w:spacing w:line="276" w:lineRule="auto"/>
        <w:rPr>
          <w:rFonts w:eastAsia="Times New Roman" w:cstheme="minorHAnsi"/>
          <w:bCs/>
          <w:sz w:val="20"/>
          <w:szCs w:val="20"/>
          <w:lang w:eastAsia="fr-FR"/>
        </w:rPr>
      </w:pPr>
      <w:r w:rsidRPr="002C4960">
        <w:rPr>
          <w:rFonts w:eastAsia="Times New Roman" w:cstheme="minorHAnsi"/>
          <w:noProof/>
          <w:sz w:val="20"/>
          <w:szCs w:val="20"/>
          <w:lang w:eastAsia="fr-FR"/>
        </w:rPr>
        <w:br w:type="page"/>
      </w:r>
    </w:p>
    <w:p w14:paraId="5784AE61" w14:textId="77777777" w:rsidR="00FF1F24" w:rsidRDefault="009A2931" w:rsidP="00FF1F24">
      <w:pPr>
        <w:pStyle w:val="Sansinterligne"/>
        <w:spacing w:line="276" w:lineRule="auto"/>
        <w:jc w:val="both"/>
        <w:rPr>
          <w:rFonts w:eastAsia="Times New Roman" w:cstheme="minorHAnsi"/>
          <w:bCs/>
          <w:lang w:eastAsia="fr-FR"/>
        </w:rPr>
      </w:pPr>
      <w:bookmarkStart w:id="0" w:name="_Hlk45300612"/>
      <w:r w:rsidRPr="00885ADF">
        <w:rPr>
          <w:rFonts w:eastAsia="Times New Roman" w:cstheme="minorHAnsi"/>
          <w:b/>
          <w:i/>
          <w:noProof/>
          <w:lang w:eastAsia="fr-FR"/>
        </w:rPr>
        <w:lastRenderedPageBreak/>
        <w:t>Supplementary figure</w:t>
      </w:r>
      <w:r w:rsidRPr="00885ADF">
        <w:rPr>
          <w:rFonts w:eastAsia="Times New Roman" w:cstheme="minorHAnsi"/>
          <w:b/>
          <w:i/>
          <w:lang w:eastAsia="fr-FR"/>
        </w:rPr>
        <w:t xml:space="preserve"> 2:</w:t>
      </w:r>
      <w:r w:rsidRPr="00885ADF">
        <w:rPr>
          <w:rFonts w:eastAsia="Times New Roman" w:cstheme="minorHAnsi"/>
          <w:b/>
          <w:lang w:eastAsia="fr-FR"/>
        </w:rPr>
        <w:t xml:space="preserve"> Diagnostic plots for the final population pharmacokinetic model: population-weighted residuals, individual-weighted residuals and normalised prediction distribution errors for tranexamic acid versus time (upper graphs) or measured concentrations (lower graphs)</w:t>
      </w:r>
    </w:p>
    <w:bookmarkEnd w:id="0"/>
    <w:p w14:paraId="4062B0B0" w14:textId="0DA03E5A" w:rsidR="009A2931" w:rsidRPr="002C4960" w:rsidRDefault="009A2931" w:rsidP="00FF1F24">
      <w:pPr>
        <w:pStyle w:val="Sansinterligne"/>
        <w:spacing w:line="276" w:lineRule="auto"/>
        <w:jc w:val="center"/>
        <w:rPr>
          <w:rFonts w:eastAsia="Times New Roman" w:cstheme="minorHAnsi"/>
          <w:bCs/>
          <w:i/>
          <w:sz w:val="20"/>
          <w:szCs w:val="20"/>
          <w:lang w:eastAsia="fr-FR"/>
        </w:rPr>
      </w:pPr>
      <w:r w:rsidRPr="002C4960">
        <w:rPr>
          <w:rFonts w:eastAsia="Times New Roman" w:cstheme="minorHAnsi"/>
          <w:noProof/>
          <w:sz w:val="20"/>
          <w:szCs w:val="20"/>
          <w:lang w:val="fr-FR" w:eastAsia="fr-FR"/>
        </w:rPr>
        <w:drawing>
          <wp:inline distT="0" distB="0" distL="0" distR="0" wp14:anchorId="015E50A8" wp14:editId="10294D05">
            <wp:extent cx="6981825" cy="5009344"/>
            <wp:effectExtent l="0" t="0" r="0" b="127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1" b="3961"/>
                    <a:stretch/>
                  </pic:blipFill>
                  <pic:spPr bwMode="auto">
                    <a:xfrm>
                      <a:off x="0" y="0"/>
                      <a:ext cx="7030242" cy="504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ED157" w14:textId="6DEA6B6C" w:rsidR="00FF1F24" w:rsidRDefault="009A2931" w:rsidP="00885ADF">
      <w:pPr>
        <w:pStyle w:val="Sansinterligne"/>
        <w:spacing w:line="276" w:lineRule="auto"/>
        <w:rPr>
          <w:rFonts w:eastAsia="Times New Roman" w:cstheme="minorHAnsi"/>
          <w:noProof/>
          <w:sz w:val="20"/>
          <w:szCs w:val="20"/>
          <w:lang w:eastAsia="fr-FR"/>
        </w:rPr>
      </w:pPr>
      <w:bookmarkStart w:id="1" w:name="_Hlk45300806"/>
      <w:r w:rsidRPr="002C4960">
        <w:rPr>
          <w:rFonts w:eastAsia="Times New Roman" w:cstheme="minorHAnsi"/>
          <w:noProof/>
          <w:sz w:val="20"/>
          <w:szCs w:val="20"/>
          <w:lang w:eastAsia="fr-FR"/>
        </w:rPr>
        <w:t>(• = observations, lines at y = 0 are the theoretical mean, dashed lines are the predicted 10</w:t>
      </w:r>
      <w:r w:rsidRPr="002C4960">
        <w:rPr>
          <w:rFonts w:eastAsia="Times New Roman" w:cstheme="minorHAnsi"/>
          <w:noProof/>
          <w:sz w:val="20"/>
          <w:szCs w:val="20"/>
          <w:vertAlign w:val="superscript"/>
          <w:lang w:eastAsia="fr-FR"/>
        </w:rPr>
        <w:t>th</w:t>
      </w:r>
      <w:r w:rsidRPr="002C4960">
        <w:rPr>
          <w:rFonts w:eastAsia="Times New Roman" w:cstheme="minorHAnsi"/>
          <w:noProof/>
          <w:sz w:val="20"/>
          <w:szCs w:val="20"/>
          <w:lang w:eastAsia="fr-FR"/>
        </w:rPr>
        <w:t xml:space="preserve"> and 90</w:t>
      </w:r>
      <w:r w:rsidRPr="002C4960">
        <w:rPr>
          <w:rFonts w:eastAsia="Times New Roman" w:cstheme="minorHAnsi"/>
          <w:noProof/>
          <w:sz w:val="20"/>
          <w:szCs w:val="20"/>
          <w:vertAlign w:val="superscript"/>
          <w:lang w:eastAsia="fr-FR"/>
        </w:rPr>
        <w:t>th</w:t>
      </w:r>
      <w:r w:rsidRPr="002C4960">
        <w:rPr>
          <w:rFonts w:eastAsia="Times New Roman" w:cstheme="minorHAnsi"/>
          <w:noProof/>
          <w:sz w:val="20"/>
          <w:szCs w:val="20"/>
          <w:lang w:eastAsia="fr-FR"/>
        </w:rPr>
        <w:t xml:space="preserve"> percentiles, yellow curve is a spline).</w:t>
      </w:r>
    </w:p>
    <w:bookmarkEnd w:id="1"/>
    <w:p w14:paraId="2A49495F" w14:textId="3411BF8B" w:rsidR="00FF1F24" w:rsidRDefault="00FF1F24" w:rsidP="00FF1F24">
      <w:pPr>
        <w:pStyle w:val="Sansinterligne"/>
        <w:spacing w:line="276" w:lineRule="auto"/>
        <w:jc w:val="both"/>
        <w:rPr>
          <w:rFonts w:eastAsia="Times New Roman" w:cstheme="minorHAnsi"/>
          <w:bCs/>
          <w:lang w:eastAsia="fr-FR"/>
        </w:rPr>
      </w:pPr>
      <w:r w:rsidRPr="00885ADF">
        <w:rPr>
          <w:rFonts w:eastAsia="Times New Roman" w:cstheme="minorHAnsi"/>
          <w:b/>
          <w:i/>
          <w:noProof/>
          <w:lang w:eastAsia="fr-FR"/>
        </w:rPr>
        <w:lastRenderedPageBreak/>
        <w:t>Supplementary figure</w:t>
      </w:r>
      <w:r w:rsidRPr="00885ADF">
        <w:rPr>
          <w:rFonts w:eastAsia="Times New Roman" w:cstheme="minorHAnsi"/>
          <w:b/>
          <w:i/>
          <w:lang w:eastAsia="fr-FR"/>
        </w:rPr>
        <w:t xml:space="preserve"> </w:t>
      </w:r>
      <w:r>
        <w:rPr>
          <w:rFonts w:eastAsia="Times New Roman" w:cstheme="minorHAnsi"/>
          <w:b/>
          <w:i/>
          <w:lang w:eastAsia="fr-FR"/>
        </w:rPr>
        <w:t>3</w:t>
      </w:r>
      <w:r w:rsidRPr="00885ADF">
        <w:rPr>
          <w:rFonts w:eastAsia="Times New Roman" w:cstheme="minorHAnsi"/>
          <w:b/>
          <w:i/>
          <w:lang w:eastAsia="fr-FR"/>
        </w:rPr>
        <w:t>:</w:t>
      </w:r>
      <w:r w:rsidRPr="00885ADF">
        <w:rPr>
          <w:rFonts w:eastAsia="Times New Roman" w:cstheme="minorHAnsi"/>
          <w:b/>
          <w:lang w:eastAsia="fr-FR"/>
        </w:rPr>
        <w:t xml:space="preserve"> </w:t>
      </w:r>
      <w:r w:rsidRPr="00FF1F24">
        <w:rPr>
          <w:rFonts w:eastAsia="Times New Roman" w:cstheme="minorHAnsi"/>
          <w:b/>
          <w:lang w:eastAsia="fr-FR"/>
        </w:rPr>
        <w:t>Convergence diagnosis: convergence of the population parameters estimated with SAEM with respect to the iteration number</w:t>
      </w:r>
    </w:p>
    <w:p w14:paraId="3EE3DA86" w14:textId="77777777" w:rsidR="00FF1F24" w:rsidRDefault="00FF1F24">
      <w:pPr>
        <w:rPr>
          <w:rFonts w:eastAsia="Times New Roman" w:cstheme="minorHAnsi"/>
          <w:noProof/>
          <w:sz w:val="20"/>
          <w:szCs w:val="20"/>
          <w:lang w:eastAsia="fr-FR"/>
        </w:rPr>
      </w:pPr>
    </w:p>
    <w:p w14:paraId="43213E3F" w14:textId="22B66EC1" w:rsidR="00FF1F24" w:rsidRDefault="00FF1F24" w:rsidP="00FF1F24">
      <w:pPr>
        <w:jc w:val="center"/>
        <w:rPr>
          <w:rFonts w:eastAsia="Times New Roman" w:cstheme="minorHAnsi"/>
          <w:noProof/>
          <w:sz w:val="20"/>
          <w:szCs w:val="20"/>
          <w:lang w:eastAsia="fr-FR"/>
        </w:rPr>
      </w:pPr>
      <w:r w:rsidRPr="00FF1F24">
        <w:rPr>
          <w:noProof/>
        </w:rPr>
        <w:drawing>
          <wp:inline distT="0" distB="0" distL="0" distR="0" wp14:anchorId="654316E2" wp14:editId="7DA30BEF">
            <wp:extent cx="7162800" cy="5091131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02"/>
                    <a:stretch/>
                  </pic:blipFill>
                  <pic:spPr bwMode="auto">
                    <a:xfrm>
                      <a:off x="0" y="0"/>
                      <a:ext cx="7167423" cy="509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  <w:sz w:val="20"/>
          <w:szCs w:val="20"/>
          <w:lang w:eastAsia="fr-FR"/>
        </w:rPr>
        <w:br w:type="page"/>
      </w:r>
    </w:p>
    <w:p w14:paraId="27EDFAB5" w14:textId="4EEC6EDF" w:rsidR="00FF1F24" w:rsidRDefault="00FF1F24" w:rsidP="00FF1F24">
      <w:pPr>
        <w:pStyle w:val="Sansinterligne"/>
        <w:spacing w:line="276" w:lineRule="auto"/>
        <w:jc w:val="both"/>
        <w:rPr>
          <w:rFonts w:eastAsia="Times New Roman" w:cstheme="minorHAnsi"/>
          <w:bCs/>
          <w:lang w:eastAsia="fr-FR"/>
        </w:rPr>
      </w:pPr>
      <w:r w:rsidRPr="00885ADF">
        <w:rPr>
          <w:rFonts w:eastAsia="Times New Roman" w:cstheme="minorHAnsi"/>
          <w:b/>
          <w:i/>
          <w:noProof/>
          <w:lang w:eastAsia="fr-FR"/>
        </w:rPr>
        <w:lastRenderedPageBreak/>
        <w:t>Supplementary figure</w:t>
      </w:r>
      <w:r w:rsidRPr="00885ADF">
        <w:rPr>
          <w:rFonts w:eastAsia="Times New Roman" w:cstheme="minorHAnsi"/>
          <w:b/>
          <w:i/>
          <w:lang w:eastAsia="fr-FR"/>
        </w:rPr>
        <w:t xml:space="preserve"> </w:t>
      </w:r>
      <w:r>
        <w:rPr>
          <w:rFonts w:eastAsia="Times New Roman" w:cstheme="minorHAnsi"/>
          <w:b/>
          <w:i/>
          <w:lang w:eastAsia="fr-FR"/>
        </w:rPr>
        <w:t>4</w:t>
      </w:r>
      <w:r w:rsidRPr="00885ADF">
        <w:rPr>
          <w:rFonts w:eastAsia="Times New Roman" w:cstheme="minorHAnsi"/>
          <w:b/>
          <w:i/>
          <w:lang w:eastAsia="fr-FR"/>
        </w:rPr>
        <w:t>:</w:t>
      </w:r>
      <w:r w:rsidRPr="00885ADF">
        <w:rPr>
          <w:rFonts w:eastAsia="Times New Roman" w:cstheme="minorHAnsi"/>
          <w:b/>
          <w:lang w:eastAsia="fr-FR"/>
        </w:rPr>
        <w:t xml:space="preserve"> </w:t>
      </w:r>
      <w:r w:rsidR="00D72926">
        <w:rPr>
          <w:rFonts w:eastAsia="Times New Roman" w:cstheme="minorHAnsi"/>
          <w:b/>
          <w:lang w:eastAsia="fr-FR"/>
        </w:rPr>
        <w:t>S</w:t>
      </w:r>
      <w:r w:rsidR="00D72926" w:rsidRPr="00D72926">
        <w:rPr>
          <w:rFonts w:eastAsia="Times New Roman" w:cstheme="minorHAnsi"/>
          <w:b/>
          <w:lang w:eastAsia="fr-FR"/>
        </w:rPr>
        <w:t xml:space="preserve">imulations </w:t>
      </w:r>
      <w:r w:rsidR="00D72926">
        <w:rPr>
          <w:rFonts w:eastAsia="Times New Roman" w:cstheme="minorHAnsi"/>
          <w:b/>
          <w:lang w:eastAsia="fr-FR"/>
        </w:rPr>
        <w:t xml:space="preserve">of TXA concentrations </w:t>
      </w:r>
      <w:r w:rsidR="0041151A">
        <w:rPr>
          <w:rFonts w:eastAsia="Times New Roman" w:cstheme="minorHAnsi"/>
          <w:b/>
          <w:lang w:eastAsia="fr-FR"/>
        </w:rPr>
        <w:t xml:space="preserve">after a single 1g intramuscular dose </w:t>
      </w:r>
      <w:r w:rsidR="00D72926">
        <w:rPr>
          <w:rFonts w:eastAsia="Times New Roman" w:cstheme="minorHAnsi"/>
          <w:b/>
          <w:lang w:eastAsia="fr-FR"/>
        </w:rPr>
        <w:t xml:space="preserve">in </w:t>
      </w:r>
      <w:r w:rsidR="00D72926" w:rsidRPr="00D72926">
        <w:rPr>
          <w:rFonts w:eastAsia="Times New Roman" w:cstheme="minorHAnsi"/>
          <w:b/>
          <w:lang w:eastAsia="fr-FR"/>
        </w:rPr>
        <w:t>patients between 25 and 80 year-old without signs of shock</w:t>
      </w:r>
    </w:p>
    <w:p w14:paraId="6FB7C8F8" w14:textId="4D9785A3" w:rsidR="00FF1F24" w:rsidRDefault="00FF1F24" w:rsidP="00FF1F24">
      <w:pPr>
        <w:rPr>
          <w:rFonts w:eastAsia="Times New Roman" w:cstheme="minorHAnsi"/>
          <w:noProof/>
          <w:sz w:val="20"/>
          <w:szCs w:val="20"/>
          <w:lang w:eastAsia="fr-FR"/>
        </w:rPr>
      </w:pPr>
    </w:p>
    <w:p w14:paraId="48EEA517" w14:textId="3F6AFEFC" w:rsidR="00FF1F24" w:rsidRDefault="00FF1F24" w:rsidP="00FF1F24">
      <w:pPr>
        <w:jc w:val="center"/>
        <w:rPr>
          <w:rFonts w:eastAsia="Times New Roman" w:cstheme="minorHAnsi"/>
          <w:noProof/>
          <w:sz w:val="20"/>
          <w:szCs w:val="20"/>
          <w:lang w:eastAsia="fr-FR"/>
        </w:rPr>
      </w:pPr>
      <w:r w:rsidRPr="00FF1F24">
        <w:rPr>
          <w:noProof/>
        </w:rPr>
        <w:drawing>
          <wp:inline distT="0" distB="0" distL="0" distR="0" wp14:anchorId="2B8EF2C8" wp14:editId="1729410A">
            <wp:extent cx="4592553" cy="479107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064" cy="479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4EEEE" w14:textId="7D1A1D7E" w:rsidR="00FF1F24" w:rsidRDefault="00FF1F24" w:rsidP="00FF1F24">
      <w:pPr>
        <w:pStyle w:val="Sansinterligne"/>
        <w:spacing w:line="276" w:lineRule="auto"/>
        <w:rPr>
          <w:rFonts w:eastAsia="Times New Roman" w:cstheme="minorHAnsi"/>
          <w:noProof/>
          <w:sz w:val="20"/>
          <w:szCs w:val="20"/>
          <w:lang w:eastAsia="fr-FR"/>
        </w:rPr>
      </w:pPr>
      <w:r w:rsidRPr="002C4960">
        <w:rPr>
          <w:rFonts w:eastAsia="Times New Roman" w:cstheme="minorHAnsi"/>
          <w:noProof/>
          <w:sz w:val="20"/>
          <w:szCs w:val="20"/>
          <w:lang w:eastAsia="fr-FR"/>
        </w:rPr>
        <w:t>(</w:t>
      </w:r>
      <w:r w:rsidR="001350F5">
        <w:rPr>
          <w:rFonts w:eastAsia="Times New Roman" w:cstheme="minorHAnsi"/>
          <w:noProof/>
          <w:sz w:val="20"/>
          <w:szCs w:val="20"/>
          <w:lang w:eastAsia="fr-FR"/>
        </w:rPr>
        <w:t>R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>ed line</w:t>
      </w:r>
      <w:r>
        <w:rPr>
          <w:rFonts w:eastAsia="Times New Roman" w:cstheme="minorHAnsi"/>
          <w:noProof/>
          <w:sz w:val="20"/>
          <w:szCs w:val="20"/>
          <w:lang w:eastAsia="fr-FR"/>
        </w:rPr>
        <w:t>s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 xml:space="preserve"> </w:t>
      </w:r>
      <w:r>
        <w:rPr>
          <w:rFonts w:eastAsia="Times New Roman" w:cstheme="minorHAnsi"/>
          <w:noProof/>
          <w:sz w:val="20"/>
          <w:szCs w:val="20"/>
          <w:lang w:eastAsia="fr-FR"/>
        </w:rPr>
        <w:t>are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 xml:space="preserve"> the median concentration</w:t>
      </w:r>
      <w:r>
        <w:rPr>
          <w:rFonts w:eastAsia="Times New Roman" w:cstheme="minorHAnsi"/>
          <w:noProof/>
          <w:sz w:val="20"/>
          <w:szCs w:val="20"/>
          <w:lang w:eastAsia="fr-FR"/>
        </w:rPr>
        <w:t xml:space="preserve">s, 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 xml:space="preserve">light blue areas </w:t>
      </w:r>
      <w:r>
        <w:rPr>
          <w:rFonts w:eastAsia="Times New Roman" w:cstheme="minorHAnsi"/>
          <w:noProof/>
          <w:sz w:val="20"/>
          <w:szCs w:val="20"/>
          <w:lang w:eastAsia="fr-FR"/>
        </w:rPr>
        <w:t>are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 xml:space="preserve"> the 95%</w:t>
      </w:r>
      <w:r>
        <w:rPr>
          <w:rFonts w:eastAsia="Times New Roman" w:cstheme="minorHAnsi"/>
          <w:noProof/>
          <w:sz w:val="20"/>
          <w:szCs w:val="20"/>
          <w:lang w:eastAsia="fr-FR"/>
        </w:rPr>
        <w:t xml:space="preserve"> confidence intervals, 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 xml:space="preserve">grey dotted horizontal lines </w:t>
      </w:r>
      <w:r>
        <w:rPr>
          <w:rFonts w:eastAsia="Times New Roman" w:cstheme="minorHAnsi"/>
          <w:noProof/>
          <w:sz w:val="20"/>
          <w:szCs w:val="20"/>
          <w:lang w:eastAsia="fr-FR"/>
        </w:rPr>
        <w:t xml:space="preserve">are 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>the</w:t>
      </w:r>
      <w:r>
        <w:rPr>
          <w:rFonts w:eastAsia="Times New Roman" w:cstheme="minorHAnsi"/>
          <w:noProof/>
          <w:sz w:val="20"/>
          <w:szCs w:val="20"/>
          <w:lang w:eastAsia="fr-FR"/>
        </w:rPr>
        <w:t xml:space="preserve"> 5 and 10 mg/L </w:t>
      </w:r>
      <w:r w:rsidRPr="00FF1F24">
        <w:rPr>
          <w:rFonts w:eastAsia="Times New Roman" w:cstheme="minorHAnsi"/>
          <w:noProof/>
          <w:sz w:val="20"/>
          <w:szCs w:val="20"/>
          <w:lang w:eastAsia="fr-FR"/>
        </w:rPr>
        <w:t>target concentrations</w:t>
      </w:r>
      <w:r w:rsidRPr="002C4960">
        <w:rPr>
          <w:rFonts w:eastAsia="Times New Roman" w:cstheme="minorHAnsi"/>
          <w:noProof/>
          <w:sz w:val="20"/>
          <w:szCs w:val="20"/>
          <w:lang w:eastAsia="fr-FR"/>
        </w:rPr>
        <w:t>).</w:t>
      </w:r>
    </w:p>
    <w:sectPr w:rsidR="00FF1F24" w:rsidSect="002A584E">
      <w:headerReference w:type="default" r:id="rId10"/>
      <w:footerReference w:type="default" r:id="rId11"/>
      <w:pgSz w:w="16838" w:h="11906" w:orient="landscape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DA4536" w14:textId="77777777" w:rsidR="002453D1" w:rsidRDefault="002453D1" w:rsidP="009A2931">
      <w:pPr>
        <w:spacing w:after="0" w:line="240" w:lineRule="auto"/>
      </w:pPr>
      <w:r>
        <w:separator/>
      </w:r>
    </w:p>
  </w:endnote>
  <w:endnote w:type="continuationSeparator" w:id="0">
    <w:p w14:paraId="761C27D5" w14:textId="77777777" w:rsidR="002453D1" w:rsidRDefault="002453D1" w:rsidP="009A29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32F5A1" w14:textId="418A7C7B" w:rsidR="009A2931" w:rsidRDefault="009A2931">
    <w:pPr>
      <w:pStyle w:val="Pieddepage"/>
      <w:jc w:val="right"/>
    </w:pPr>
  </w:p>
  <w:p w14:paraId="5BB68D19" w14:textId="77777777" w:rsidR="009A2931" w:rsidRDefault="009A293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BD58CF" w14:textId="77777777" w:rsidR="002453D1" w:rsidRDefault="002453D1" w:rsidP="009A2931">
      <w:pPr>
        <w:spacing w:after="0" w:line="240" w:lineRule="auto"/>
      </w:pPr>
      <w:r>
        <w:separator/>
      </w:r>
    </w:p>
  </w:footnote>
  <w:footnote w:type="continuationSeparator" w:id="0">
    <w:p w14:paraId="668A1108" w14:textId="77777777" w:rsidR="002453D1" w:rsidRDefault="002453D1" w:rsidP="009A29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318336367"/>
      <w:docPartObj>
        <w:docPartGallery w:val="Page Numbers (Top of Page)"/>
        <w:docPartUnique/>
      </w:docPartObj>
    </w:sdtPr>
    <w:sdtEndPr/>
    <w:sdtContent>
      <w:p w14:paraId="5FB827FE" w14:textId="77777777" w:rsidR="00885ADF" w:rsidRDefault="00885ADF">
        <w:pPr>
          <w:pStyle w:val="En-tte"/>
          <w:jc w:val="right"/>
        </w:pPr>
        <w:r>
          <w:t xml:space="preserve">Page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 xml:space="preserve"> NUMPAGES 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sz w:val="24"/>
            <w:szCs w:val="24"/>
          </w:rPr>
          <w:fldChar w:fldCharType="end"/>
        </w:r>
      </w:p>
    </w:sdtContent>
  </w:sdt>
  <w:p w14:paraId="3C630B85" w14:textId="77777777" w:rsidR="00885ADF" w:rsidRDefault="00885ADF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2931"/>
    <w:rsid w:val="00074206"/>
    <w:rsid w:val="001350F5"/>
    <w:rsid w:val="002453D1"/>
    <w:rsid w:val="002C4960"/>
    <w:rsid w:val="0041151A"/>
    <w:rsid w:val="00495FA1"/>
    <w:rsid w:val="004A4848"/>
    <w:rsid w:val="005C5711"/>
    <w:rsid w:val="00885ADF"/>
    <w:rsid w:val="008E5BD4"/>
    <w:rsid w:val="009A2931"/>
    <w:rsid w:val="009E3958"/>
    <w:rsid w:val="00CC227B"/>
    <w:rsid w:val="00D72926"/>
    <w:rsid w:val="00FF1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96D443"/>
  <w15:chartTrackingRefBased/>
  <w15:docId w15:val="{CAEA6832-3DE4-4372-A0E9-F163959C1E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2931"/>
    <w:rPr>
      <w:rFonts w:eastAsiaTheme="minorEastAsia"/>
      <w:lang w:eastAsia="ja-JP"/>
    </w:rPr>
  </w:style>
  <w:style w:type="paragraph" w:styleId="Titre1">
    <w:name w:val="heading 1"/>
    <w:basedOn w:val="Normal"/>
    <w:next w:val="Normal"/>
    <w:link w:val="Titre1Car"/>
    <w:uiPriority w:val="9"/>
    <w:qFormat/>
    <w:rsid w:val="009A2931"/>
    <w:pPr>
      <w:keepNext/>
      <w:keepLines/>
      <w:spacing w:before="480" w:after="120" w:line="360" w:lineRule="auto"/>
      <w:jc w:val="center"/>
      <w:outlineLvl w:val="0"/>
    </w:pPr>
    <w:rPr>
      <w:rFonts w:ascii="Arial" w:eastAsiaTheme="majorEastAsia" w:hAnsi="Arial" w:cstheme="majorBidi"/>
      <w:b/>
      <w:bCs/>
      <w:sz w:val="32"/>
      <w:szCs w:val="32"/>
      <w:lang w:val="en-US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9A2931"/>
    <w:rPr>
      <w:rFonts w:ascii="Arial" w:eastAsiaTheme="majorEastAsia" w:hAnsi="Arial" w:cstheme="majorBidi"/>
      <w:b/>
      <w:bCs/>
      <w:sz w:val="32"/>
      <w:szCs w:val="32"/>
      <w:lang w:val="en-US"/>
    </w:rPr>
  </w:style>
  <w:style w:type="paragraph" w:styleId="Sansinterligne">
    <w:name w:val="No Spacing"/>
    <w:uiPriority w:val="1"/>
    <w:qFormat/>
    <w:rsid w:val="009A2931"/>
    <w:pPr>
      <w:spacing w:after="0" w:line="240" w:lineRule="auto"/>
    </w:pPr>
    <w:rPr>
      <w:rFonts w:eastAsiaTheme="minorEastAsia"/>
      <w:lang w:eastAsia="ja-JP"/>
    </w:rPr>
  </w:style>
  <w:style w:type="paragraph" w:styleId="En-tte">
    <w:name w:val="header"/>
    <w:basedOn w:val="Normal"/>
    <w:link w:val="En-tteCar"/>
    <w:uiPriority w:val="99"/>
    <w:unhideWhenUsed/>
    <w:rsid w:val="009A293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A2931"/>
    <w:rPr>
      <w:rFonts w:eastAsiaTheme="minorEastAsia"/>
      <w:lang w:eastAsia="ja-JP"/>
    </w:rPr>
  </w:style>
  <w:style w:type="paragraph" w:styleId="Pieddepage">
    <w:name w:val="footer"/>
    <w:basedOn w:val="Normal"/>
    <w:link w:val="PieddepageCar"/>
    <w:uiPriority w:val="99"/>
    <w:unhideWhenUsed/>
    <w:rsid w:val="009A293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A2931"/>
    <w:rPr>
      <w:rFonts w:eastAsiaTheme="minorEastAsia"/>
      <w:lang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A48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A4848"/>
    <w:rPr>
      <w:rFonts w:ascii="Segoe UI" w:eastAsiaTheme="minorEastAsia" w:hAnsi="Segoe UI" w:cs="Segoe UI"/>
      <w:sz w:val="18"/>
      <w:szCs w:val="18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275</Words>
  <Characters>1515</Characters>
  <Application>Microsoft Office Word</Application>
  <DocSecurity>0</DocSecurity>
  <Lines>12</Lines>
  <Paragraphs>3</Paragraphs>
  <ScaleCrop>false</ScaleCrop>
  <Company/>
  <LinksUpToDate>false</LinksUpToDate>
  <CharactersWithSpaces>1787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Prowse</dc:creator>
  <cp:keywords/>
  <dc:description/>
  <cp:lastModifiedBy>Stanislas Grassin Delyle</cp:lastModifiedBy>
  <cp:revision>4</cp:revision>
  <dcterms:created xsi:type="dcterms:W3CDTF">2020-08-24T10:26:00Z</dcterms:created>
  <dcterms:modified xsi:type="dcterms:W3CDTF">2020-08-24T10:29:00Z</dcterms:modified>
</cp:coreProperties>
</file>